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5B8A39" w14:textId="77777777" w:rsidR="00FE77BA" w:rsidRDefault="00FE77BA" w:rsidP="00FE77BA">
      <w:pPr>
        <w:widowControl w:val="0"/>
        <w:jc w:val="center"/>
        <w:rPr>
          <w:rFonts w:asciiTheme="majorHAnsi" w:hAnsiTheme="majorHAnsi" w:cstheme="majorHAnsi"/>
          <w:b/>
          <w:bCs/>
          <w:snapToGrid w:val="0"/>
          <w:sz w:val="22"/>
          <w:szCs w:val="22"/>
        </w:rPr>
      </w:pPr>
      <w:r w:rsidRPr="00C5775C">
        <w:rPr>
          <w:rFonts w:asciiTheme="majorHAnsi" w:hAnsiTheme="majorHAnsi" w:cstheme="majorHAnsi"/>
          <w:b/>
          <w:bCs/>
          <w:snapToGrid w:val="0"/>
          <w:sz w:val="22"/>
          <w:szCs w:val="22"/>
        </w:rPr>
        <w:t>Ogłoszenie o wyniku przetargu</w:t>
      </w:r>
    </w:p>
    <w:p w14:paraId="7D050ABA" w14:textId="77777777" w:rsidR="002A0B7D" w:rsidRPr="00C5775C" w:rsidRDefault="002A0B7D" w:rsidP="00FE77BA">
      <w:pPr>
        <w:widowControl w:val="0"/>
        <w:jc w:val="center"/>
        <w:rPr>
          <w:rFonts w:asciiTheme="majorHAnsi" w:hAnsiTheme="majorHAnsi" w:cstheme="majorHAnsi"/>
          <w:b/>
          <w:bCs/>
          <w:snapToGrid w:val="0"/>
          <w:sz w:val="22"/>
          <w:szCs w:val="22"/>
        </w:rPr>
      </w:pPr>
    </w:p>
    <w:p w14:paraId="7FD270E3" w14:textId="5CA01F8D" w:rsidR="00FE77BA" w:rsidRPr="00C5775C" w:rsidRDefault="00FE77BA" w:rsidP="00F6348C">
      <w:pPr>
        <w:widowControl w:val="0"/>
        <w:spacing w:line="360" w:lineRule="auto"/>
        <w:jc w:val="center"/>
        <w:rPr>
          <w:rFonts w:asciiTheme="majorHAnsi" w:hAnsiTheme="majorHAnsi" w:cstheme="majorHAnsi"/>
          <w:snapToGrid w:val="0"/>
          <w:sz w:val="22"/>
          <w:szCs w:val="22"/>
        </w:rPr>
      </w:pPr>
      <w:r w:rsidRPr="00C5775C">
        <w:rPr>
          <w:rFonts w:asciiTheme="majorHAnsi" w:hAnsiTheme="majorHAnsi" w:cstheme="majorHAnsi"/>
          <w:snapToGrid w:val="0"/>
          <w:sz w:val="22"/>
          <w:szCs w:val="22"/>
        </w:rPr>
        <w:t>Zarząd Dróg i Utrzymania Miasta we Wrocławiu</w:t>
      </w:r>
    </w:p>
    <w:p w14:paraId="4741BFE8" w14:textId="77777777" w:rsidR="00FE77BA" w:rsidRPr="00C5775C" w:rsidRDefault="00FE77BA" w:rsidP="00F6348C">
      <w:pPr>
        <w:widowControl w:val="0"/>
        <w:spacing w:line="360" w:lineRule="auto"/>
        <w:jc w:val="center"/>
        <w:rPr>
          <w:rFonts w:asciiTheme="majorHAnsi" w:hAnsiTheme="majorHAnsi" w:cstheme="majorHAnsi"/>
          <w:snapToGrid w:val="0"/>
          <w:sz w:val="22"/>
          <w:szCs w:val="22"/>
        </w:rPr>
      </w:pPr>
      <w:r w:rsidRPr="00C5775C">
        <w:rPr>
          <w:rFonts w:asciiTheme="majorHAnsi" w:hAnsiTheme="majorHAnsi" w:cstheme="majorHAnsi"/>
          <w:snapToGrid w:val="0"/>
          <w:sz w:val="22"/>
          <w:szCs w:val="22"/>
        </w:rPr>
        <w:t>z siedzibą przy ul. Długiej 49,53-633 Wrocław</w:t>
      </w:r>
    </w:p>
    <w:p w14:paraId="406C0278" w14:textId="77777777" w:rsidR="00FE77BA" w:rsidRPr="00C5775C" w:rsidRDefault="00FE77BA" w:rsidP="00FE77BA">
      <w:pPr>
        <w:widowControl w:val="0"/>
        <w:rPr>
          <w:rFonts w:asciiTheme="majorHAnsi" w:hAnsiTheme="majorHAnsi" w:cstheme="majorHAnsi"/>
          <w:snapToGrid w:val="0"/>
          <w:sz w:val="22"/>
          <w:szCs w:val="22"/>
        </w:rPr>
      </w:pPr>
    </w:p>
    <w:p w14:paraId="5EF077A5" w14:textId="77777777" w:rsidR="002A0B7D" w:rsidRDefault="002A0B7D" w:rsidP="00FE77BA">
      <w:pPr>
        <w:widowControl w:val="0"/>
        <w:rPr>
          <w:rFonts w:asciiTheme="majorHAnsi" w:hAnsiTheme="majorHAnsi" w:cstheme="majorHAnsi"/>
          <w:snapToGrid w:val="0"/>
          <w:sz w:val="22"/>
          <w:szCs w:val="22"/>
        </w:rPr>
      </w:pPr>
    </w:p>
    <w:p w14:paraId="7C4E77D4" w14:textId="4D1FF90D" w:rsidR="00C730D2" w:rsidRDefault="002A0B7D" w:rsidP="00F6348C">
      <w:pPr>
        <w:widowControl w:val="0"/>
        <w:spacing w:line="360" w:lineRule="auto"/>
        <w:jc w:val="both"/>
        <w:rPr>
          <w:rFonts w:asciiTheme="majorHAnsi" w:hAnsiTheme="majorHAnsi" w:cstheme="majorHAnsi"/>
          <w:bCs/>
          <w:snapToGrid w:val="0"/>
          <w:sz w:val="22"/>
          <w:szCs w:val="22"/>
        </w:rPr>
      </w:pPr>
      <w:r>
        <w:rPr>
          <w:rFonts w:asciiTheme="majorHAnsi" w:hAnsiTheme="majorHAnsi" w:cstheme="majorHAnsi"/>
          <w:snapToGrid w:val="0"/>
          <w:sz w:val="22"/>
          <w:szCs w:val="22"/>
        </w:rPr>
        <w:t xml:space="preserve">zawiadamia, że </w:t>
      </w:r>
      <w:r w:rsidR="00FE77BA" w:rsidRPr="00F6348C">
        <w:rPr>
          <w:rFonts w:asciiTheme="majorHAnsi" w:hAnsiTheme="majorHAnsi" w:cstheme="majorHAnsi"/>
          <w:b/>
          <w:bCs/>
          <w:snapToGrid w:val="0"/>
          <w:sz w:val="22"/>
          <w:szCs w:val="22"/>
        </w:rPr>
        <w:t>przetarg</w:t>
      </w:r>
      <w:r w:rsidRPr="00F6348C">
        <w:rPr>
          <w:rFonts w:asciiTheme="majorHAnsi" w:hAnsiTheme="majorHAnsi" w:cstheme="majorHAnsi"/>
          <w:b/>
          <w:bCs/>
          <w:snapToGrid w:val="0"/>
          <w:sz w:val="22"/>
          <w:szCs w:val="22"/>
        </w:rPr>
        <w:t xml:space="preserve"> z dnia </w:t>
      </w:r>
      <w:r w:rsidR="000E7FAA">
        <w:rPr>
          <w:rFonts w:asciiTheme="majorHAnsi" w:hAnsiTheme="majorHAnsi" w:cstheme="majorHAnsi"/>
          <w:b/>
          <w:bCs/>
          <w:snapToGrid w:val="0"/>
          <w:sz w:val="22"/>
          <w:szCs w:val="22"/>
        </w:rPr>
        <w:t>19</w:t>
      </w:r>
      <w:r w:rsidRPr="00F6348C">
        <w:rPr>
          <w:rFonts w:asciiTheme="majorHAnsi" w:hAnsiTheme="majorHAnsi" w:cstheme="majorHAnsi"/>
          <w:b/>
          <w:bCs/>
          <w:snapToGrid w:val="0"/>
          <w:sz w:val="22"/>
          <w:szCs w:val="22"/>
        </w:rPr>
        <w:t xml:space="preserve"> </w:t>
      </w:r>
      <w:r w:rsidR="000E7FAA">
        <w:rPr>
          <w:rFonts w:asciiTheme="majorHAnsi" w:hAnsiTheme="majorHAnsi" w:cstheme="majorHAnsi"/>
          <w:b/>
          <w:bCs/>
          <w:snapToGrid w:val="0"/>
          <w:sz w:val="22"/>
          <w:szCs w:val="22"/>
        </w:rPr>
        <w:t>czerwca</w:t>
      </w:r>
      <w:r w:rsidRPr="00F6348C">
        <w:rPr>
          <w:rFonts w:asciiTheme="majorHAnsi" w:hAnsiTheme="majorHAnsi" w:cstheme="majorHAnsi"/>
          <w:b/>
          <w:bCs/>
          <w:snapToGrid w:val="0"/>
          <w:sz w:val="22"/>
          <w:szCs w:val="22"/>
        </w:rPr>
        <w:t xml:space="preserve"> 2024 r.</w:t>
      </w:r>
      <w:r w:rsidR="00FE77BA" w:rsidRPr="00C5775C">
        <w:rPr>
          <w:rFonts w:asciiTheme="majorHAnsi" w:hAnsiTheme="majorHAnsi" w:cstheme="majorHAnsi"/>
          <w:snapToGrid w:val="0"/>
          <w:sz w:val="22"/>
          <w:szCs w:val="22"/>
        </w:rPr>
        <w:t xml:space="preserve">, którego przedmiotem </w:t>
      </w:r>
      <w:r>
        <w:rPr>
          <w:rFonts w:asciiTheme="majorHAnsi" w:hAnsiTheme="majorHAnsi" w:cstheme="majorHAnsi"/>
          <w:snapToGrid w:val="0"/>
          <w:sz w:val="22"/>
          <w:szCs w:val="22"/>
        </w:rPr>
        <w:t xml:space="preserve">była </w:t>
      </w:r>
      <w:r w:rsidR="00FE77BA" w:rsidRPr="00C5775C">
        <w:rPr>
          <w:rFonts w:asciiTheme="majorHAnsi" w:hAnsiTheme="majorHAnsi" w:cstheme="majorHAnsi"/>
          <w:snapToGrid w:val="0"/>
          <w:sz w:val="22"/>
          <w:szCs w:val="22"/>
        </w:rPr>
        <w:t xml:space="preserve">dzierżawa </w:t>
      </w:r>
      <w:r w:rsidR="00C730D2" w:rsidRPr="00C5775C">
        <w:rPr>
          <w:rFonts w:asciiTheme="majorHAnsi" w:hAnsiTheme="majorHAnsi" w:cstheme="majorHAnsi"/>
          <w:bCs/>
          <w:snapToGrid w:val="0"/>
          <w:sz w:val="22"/>
          <w:szCs w:val="22"/>
        </w:rPr>
        <w:t>gruntu w pasie drogowym dróg publicznych z posadowionymi na tym gruncie</w:t>
      </w:r>
      <w:r w:rsidR="00980DB2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 33</w:t>
      </w:r>
      <w:r w:rsidR="00C730D2" w:rsidRPr="00C5775C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 słupami reklamowymi wykonanymi z betonu, zlokalizowanymi w granicach administracyjnych miasta Wrocławia oraz </w:t>
      </w:r>
      <w:r w:rsidR="00980DB2">
        <w:rPr>
          <w:rFonts w:asciiTheme="majorHAnsi" w:hAnsiTheme="majorHAnsi" w:cstheme="majorHAnsi"/>
          <w:bCs/>
          <w:snapToGrid w:val="0"/>
          <w:sz w:val="22"/>
          <w:szCs w:val="22"/>
        </w:rPr>
        <w:t>wykorzystywanej</w:t>
      </w:r>
      <w:r w:rsidR="00C730D2" w:rsidRPr="00C5775C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 powierzchni </w:t>
      </w:r>
      <w:r w:rsidR="00980DB2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reklamowej </w:t>
      </w:r>
      <w:r w:rsidR="00C730D2" w:rsidRPr="00C5775C">
        <w:rPr>
          <w:rFonts w:asciiTheme="majorHAnsi" w:hAnsiTheme="majorHAnsi" w:cstheme="majorHAnsi"/>
          <w:bCs/>
          <w:snapToGrid w:val="0"/>
          <w:sz w:val="22"/>
          <w:szCs w:val="22"/>
        </w:rPr>
        <w:t>na przedmiotowych słupach</w:t>
      </w:r>
      <w:r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 </w:t>
      </w:r>
      <w:r w:rsidRPr="00F6348C">
        <w:rPr>
          <w:rFonts w:asciiTheme="majorHAnsi" w:hAnsiTheme="majorHAnsi" w:cstheme="majorHAnsi"/>
          <w:b/>
          <w:snapToGrid w:val="0"/>
          <w:sz w:val="22"/>
          <w:szCs w:val="22"/>
        </w:rPr>
        <w:t>nie dał rezultatu</w:t>
      </w:r>
      <w:r>
        <w:rPr>
          <w:rFonts w:asciiTheme="majorHAnsi" w:hAnsiTheme="majorHAnsi" w:cstheme="majorHAnsi"/>
          <w:bCs/>
          <w:snapToGrid w:val="0"/>
          <w:sz w:val="22"/>
          <w:szCs w:val="22"/>
        </w:rPr>
        <w:t>.</w:t>
      </w:r>
    </w:p>
    <w:p w14:paraId="138EA95F" w14:textId="77777777" w:rsidR="00FE77BA" w:rsidRPr="00C5775C" w:rsidRDefault="00FE77BA" w:rsidP="00C5775C">
      <w:pPr>
        <w:widowControl w:val="0"/>
        <w:spacing w:line="360" w:lineRule="auto"/>
        <w:jc w:val="both"/>
        <w:rPr>
          <w:rFonts w:asciiTheme="majorHAnsi" w:hAnsiTheme="majorHAnsi" w:cstheme="majorHAnsi"/>
          <w:bCs/>
          <w:snapToGrid w:val="0"/>
          <w:sz w:val="22"/>
          <w:szCs w:val="22"/>
        </w:rPr>
      </w:pPr>
    </w:p>
    <w:p w14:paraId="63046FA9" w14:textId="02DAEDDE" w:rsidR="00FE77BA" w:rsidRPr="00C5775C" w:rsidRDefault="00FE77BA" w:rsidP="00C5775C">
      <w:pPr>
        <w:widowControl w:val="0"/>
        <w:spacing w:line="360" w:lineRule="auto"/>
        <w:jc w:val="both"/>
        <w:rPr>
          <w:rFonts w:asciiTheme="majorHAnsi" w:hAnsiTheme="majorHAnsi" w:cstheme="majorHAnsi"/>
          <w:b/>
          <w:snapToGrid w:val="0"/>
          <w:sz w:val="22"/>
          <w:szCs w:val="22"/>
        </w:rPr>
      </w:pPr>
      <w:r w:rsidRPr="00C5775C">
        <w:rPr>
          <w:rFonts w:asciiTheme="majorHAnsi" w:hAnsiTheme="majorHAnsi" w:cstheme="majorHAnsi"/>
          <w:bCs/>
          <w:snapToGrid w:val="0"/>
          <w:sz w:val="22"/>
          <w:szCs w:val="22"/>
        </w:rPr>
        <w:t>Wpłynęł</w:t>
      </w:r>
      <w:r w:rsidR="000E7FAA">
        <w:rPr>
          <w:rFonts w:asciiTheme="majorHAnsi" w:hAnsiTheme="majorHAnsi" w:cstheme="majorHAnsi"/>
          <w:bCs/>
          <w:snapToGrid w:val="0"/>
          <w:sz w:val="22"/>
          <w:szCs w:val="22"/>
        </w:rPr>
        <w:t>y 2</w:t>
      </w:r>
      <w:r w:rsidRPr="00C5775C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 ofert</w:t>
      </w:r>
      <w:r w:rsidR="000E7FAA">
        <w:rPr>
          <w:rFonts w:asciiTheme="majorHAnsi" w:hAnsiTheme="majorHAnsi" w:cstheme="majorHAnsi"/>
          <w:bCs/>
          <w:snapToGrid w:val="0"/>
          <w:sz w:val="22"/>
          <w:szCs w:val="22"/>
        </w:rPr>
        <w:t>y</w:t>
      </w:r>
      <w:r w:rsidR="00DD7316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: </w:t>
      </w:r>
      <w:r w:rsidR="00C1101B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jedna </w:t>
      </w:r>
      <w:r w:rsidR="00DD7316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w formie niezgodnej z Regulaminem (forma zgodna </w:t>
      </w:r>
      <w:r w:rsidR="00E920C0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z </w:t>
      </w:r>
      <w:r w:rsidR="00DD7316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Regulaminem wpłynęła </w:t>
      </w:r>
      <w:r w:rsidR="00C1101B">
        <w:rPr>
          <w:rFonts w:asciiTheme="majorHAnsi" w:hAnsiTheme="majorHAnsi" w:cstheme="majorHAnsi"/>
          <w:bCs/>
          <w:snapToGrid w:val="0"/>
          <w:sz w:val="22"/>
          <w:szCs w:val="22"/>
        </w:rPr>
        <w:t>po wyznaczonym terminie</w:t>
      </w:r>
      <w:r w:rsidR="00DD7316">
        <w:rPr>
          <w:rFonts w:asciiTheme="majorHAnsi" w:hAnsiTheme="majorHAnsi" w:cstheme="majorHAnsi"/>
          <w:bCs/>
          <w:snapToGrid w:val="0"/>
          <w:sz w:val="22"/>
          <w:szCs w:val="22"/>
        </w:rPr>
        <w:t>)</w:t>
      </w:r>
      <w:r w:rsidR="00C1101B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, druga </w:t>
      </w:r>
      <w:r w:rsidR="002A0B7D">
        <w:rPr>
          <w:rFonts w:asciiTheme="majorHAnsi" w:hAnsiTheme="majorHAnsi" w:cstheme="majorHAnsi"/>
          <w:bCs/>
          <w:snapToGrid w:val="0"/>
          <w:sz w:val="22"/>
          <w:szCs w:val="22"/>
        </w:rPr>
        <w:t>nie</w:t>
      </w:r>
      <w:r w:rsidRPr="00C5775C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 spełnił</w:t>
      </w:r>
      <w:r w:rsidR="00C1101B">
        <w:rPr>
          <w:rFonts w:asciiTheme="majorHAnsi" w:hAnsiTheme="majorHAnsi" w:cstheme="majorHAnsi"/>
          <w:bCs/>
          <w:snapToGrid w:val="0"/>
          <w:sz w:val="22"/>
          <w:szCs w:val="22"/>
        </w:rPr>
        <w:t>a</w:t>
      </w:r>
      <w:r w:rsidRPr="00C5775C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 kryteri</w:t>
      </w:r>
      <w:r w:rsidR="002A0B7D">
        <w:rPr>
          <w:rFonts w:asciiTheme="majorHAnsi" w:hAnsiTheme="majorHAnsi" w:cstheme="majorHAnsi"/>
          <w:bCs/>
          <w:snapToGrid w:val="0"/>
          <w:sz w:val="22"/>
          <w:szCs w:val="22"/>
        </w:rPr>
        <w:t>ów</w:t>
      </w:r>
      <w:r w:rsidRPr="00C5775C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 Regulaminu przetargu ofert. </w:t>
      </w:r>
    </w:p>
    <w:p w14:paraId="3C3C918B" w14:textId="77777777" w:rsidR="00FE77BA" w:rsidRPr="00C5775C" w:rsidRDefault="00FE77BA" w:rsidP="00FE77BA">
      <w:pPr>
        <w:widowControl w:val="0"/>
        <w:rPr>
          <w:rFonts w:asciiTheme="majorHAnsi" w:hAnsiTheme="majorHAnsi" w:cstheme="majorHAnsi"/>
          <w:snapToGrid w:val="0"/>
          <w:sz w:val="22"/>
          <w:szCs w:val="22"/>
        </w:rPr>
      </w:pPr>
    </w:p>
    <w:p w14:paraId="7AA85197" w14:textId="77777777" w:rsidR="00FE77BA" w:rsidRDefault="00FE77BA" w:rsidP="00FE77BA"/>
    <w:p w14:paraId="7038AEB8" w14:textId="77777777" w:rsidR="00A006CF" w:rsidRDefault="00A006CF"/>
    <w:sectPr w:rsidR="00A006CF" w:rsidSect="00877FB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2FE"/>
    <w:rsid w:val="00012181"/>
    <w:rsid w:val="000E7FAA"/>
    <w:rsid w:val="001E4939"/>
    <w:rsid w:val="002A0B7D"/>
    <w:rsid w:val="00454D50"/>
    <w:rsid w:val="005F6104"/>
    <w:rsid w:val="00607CE7"/>
    <w:rsid w:val="006A26FD"/>
    <w:rsid w:val="007E00C2"/>
    <w:rsid w:val="00877FBE"/>
    <w:rsid w:val="00913E3A"/>
    <w:rsid w:val="009342FE"/>
    <w:rsid w:val="00980DB2"/>
    <w:rsid w:val="00A006CF"/>
    <w:rsid w:val="00A77292"/>
    <w:rsid w:val="00BC67EE"/>
    <w:rsid w:val="00C1101B"/>
    <w:rsid w:val="00C5775C"/>
    <w:rsid w:val="00C730D2"/>
    <w:rsid w:val="00D0722A"/>
    <w:rsid w:val="00D410ED"/>
    <w:rsid w:val="00DD7316"/>
    <w:rsid w:val="00E920C0"/>
    <w:rsid w:val="00EB3DBB"/>
    <w:rsid w:val="00F46945"/>
    <w:rsid w:val="00F6348C"/>
    <w:rsid w:val="00FE7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4F14BA"/>
  <w15:chartTrackingRefBased/>
  <w15:docId w15:val="{BCF4B05D-C53D-479F-BC22-AABCB39C5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kern w:val="2"/>
        <w:lang w:val="pl-PL" w:eastAsia="pl-PL" w:bidi="ar-SA"/>
        <w14:ligatures w14:val="standardContextua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E77BA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32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94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Działa</dc:creator>
  <cp:keywords/>
  <dc:description/>
  <cp:lastModifiedBy>Renata Działa</cp:lastModifiedBy>
  <cp:revision>19</cp:revision>
  <cp:lastPrinted>2024-07-03T07:22:00Z</cp:lastPrinted>
  <dcterms:created xsi:type="dcterms:W3CDTF">2024-02-16T10:09:00Z</dcterms:created>
  <dcterms:modified xsi:type="dcterms:W3CDTF">2024-07-03T07:43:00Z</dcterms:modified>
</cp:coreProperties>
</file>